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8" w:rsidRPr="006D0776" w:rsidRDefault="003C58C8" w:rsidP="003C58C8">
      <w:pPr>
        <w:spacing w:after="0" w:line="240" w:lineRule="auto"/>
        <w:jc w:val="right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W</w:t>
      </w:r>
      <w:r w:rsidR="00E523E5">
        <w:rPr>
          <w:rFonts w:ascii="Lato" w:hAnsi="Lato" w:cs="Arial"/>
          <w:color w:val="000000"/>
          <w:shd w:val="clear" w:color="auto" w:fill="FFFFFF"/>
        </w:rPr>
        <w:t>rocław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, </w:t>
      </w:r>
      <w:r w:rsidR="00D36DA2">
        <w:rPr>
          <w:rFonts w:ascii="Lato" w:hAnsi="Lato" w:cs="Arial"/>
          <w:color w:val="000000"/>
          <w:shd w:val="clear" w:color="auto" w:fill="FFFFFF"/>
        </w:rPr>
        <w:t xml:space="preserve">6 </w:t>
      </w:r>
      <w:r w:rsidR="00E523E5">
        <w:rPr>
          <w:rFonts w:ascii="Lato" w:hAnsi="Lato" w:cs="Arial"/>
          <w:color w:val="000000"/>
          <w:shd w:val="clear" w:color="auto" w:fill="FFFFFF"/>
        </w:rPr>
        <w:t>września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201</w:t>
      </w:r>
      <w:r>
        <w:rPr>
          <w:rFonts w:ascii="Lato" w:hAnsi="Lato" w:cs="Arial"/>
          <w:color w:val="000000"/>
          <w:shd w:val="clear" w:color="auto" w:fill="FFFFFF"/>
        </w:rPr>
        <w:t>7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r.</w:t>
      </w:r>
    </w:p>
    <w:p w:rsidR="003C58C8" w:rsidRPr="006D0776" w:rsidRDefault="003C58C8" w:rsidP="00F05FF0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:rsidR="003C58C8" w:rsidRDefault="003C58C8" w:rsidP="00C24DC7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Informacja prasowa</w:t>
      </w:r>
    </w:p>
    <w:p w:rsidR="00C24DC7" w:rsidRPr="00C24DC7" w:rsidRDefault="00C24DC7" w:rsidP="00C24DC7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:rsidR="00F05FF0" w:rsidRPr="00F05FF0" w:rsidRDefault="00747AEA" w:rsidP="00F05FF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Jak ciekawie </w:t>
      </w:r>
      <w:r w:rsidR="009018B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uczyć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historii? </w:t>
      </w:r>
      <w:r w:rsidR="009018B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18 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września rusza ogólnopolski cykl seminariów dla nauczycieli</w:t>
      </w:r>
      <w:r w:rsidR="00E523E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F304D7" w:rsidRDefault="00F304D7" w:rsidP="00F05FF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Czym jest edukacja </w:t>
      </w:r>
      <w:proofErr w:type="spellStart"/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</w:t>
      </w:r>
      <w:r w:rsidR="0074373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ozaformalna</w:t>
      </w:r>
      <w:proofErr w:type="spellEnd"/>
      <w:r w:rsidR="0074373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i jak wykorzystać ją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w pracy z młodzieżą oraz skąd czerpać pomysły na realizację ciekawych lekcji</w:t>
      </w:r>
      <w:r w:rsidR="0074373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historii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– na te i inne pytania uzyskają odpowiedzi uczestnicy cyklu </w:t>
      </w:r>
      <w:r w:rsidR="0074373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bezpłatnych 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seminariów dla nauczycieli organizowanych przez zespół kampanii </w:t>
      </w:r>
      <w:proofErr w:type="spellStart"/>
      <w:r w:rsidRPr="00F304D7">
        <w:rPr>
          <w:rFonts w:ascii="Lato" w:hAnsi="Lato" w:cs="Arial"/>
          <w:b/>
          <w:i/>
          <w:color w:val="000000"/>
          <w:sz w:val="21"/>
          <w:szCs w:val="21"/>
          <w:shd w:val="clear" w:color="auto" w:fill="FFFFFF"/>
        </w:rPr>
        <w:t>BohaterON</w:t>
      </w:r>
      <w:proofErr w:type="spellEnd"/>
      <w:r w:rsidRPr="00F304D7">
        <w:rPr>
          <w:rFonts w:ascii="Lato" w:hAnsi="Lato" w:cs="Arial"/>
          <w:b/>
          <w:i/>
          <w:color w:val="000000"/>
          <w:sz w:val="21"/>
          <w:szCs w:val="21"/>
          <w:shd w:val="clear" w:color="auto" w:fill="FFFFFF"/>
        </w:rPr>
        <w:t xml:space="preserve"> – włącz historię!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i Instytut Pamięci Narodowej. </w:t>
      </w:r>
      <w:r w:rsidRPr="00F304D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Pozostały ostatnie wolne miejsca, dla najaktywniejszych szkół przewidziano nagrody – atrakcyjne materiały szkoleniowe oraz wycieczkę połączoną ze spotkaniem ze świadkami historii.</w:t>
      </w: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747AEA" w:rsidRDefault="00747AEA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 ramach czterogodzinnych </w:t>
      </w:r>
      <w:r w:rsidR="00674517">
        <w:rPr>
          <w:rFonts w:ascii="Lato" w:hAnsi="Lato" w:cs="Arial"/>
          <w:color w:val="000000"/>
          <w:sz w:val="21"/>
          <w:szCs w:val="21"/>
          <w:shd w:val="clear" w:color="auto" w:fill="FFFFFF"/>
        </w:rPr>
        <w:t>seminariów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15-osobowe grupy nauczycieli i</w:t>
      </w:r>
      <w:r w:rsidR="009018B5">
        <w:rPr>
          <w:rFonts w:ascii="Lato" w:hAnsi="Lato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edukatorów pracujących z młodzieżą w</w:t>
      </w:r>
      <w:r w:rsidR="00E2478C">
        <w:rPr>
          <w:rFonts w:ascii="Lato" w:hAnsi="Lato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wieku 14–19 lat</w:t>
      </w:r>
      <w:r w:rsidR="00F44A7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poznają </w:t>
      </w:r>
      <w:r w:rsidR="00642BE7" w:rsidRP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sposoby na przystępny i ciekawy sposób rozmawiania z 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>uczniami</w:t>
      </w:r>
      <w:r w:rsidR="00642BE7" w:rsidRP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o Powstaniu Warszawskim i Polskim Państwie Podziemnym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Pierwsze spotkanie odbędzie się już </w:t>
      </w:r>
      <w:r w:rsidR="009018B5">
        <w:rPr>
          <w:rFonts w:ascii="Lato" w:hAnsi="Lato" w:cs="Arial"/>
          <w:color w:val="000000"/>
          <w:sz w:val="21"/>
          <w:szCs w:val="21"/>
          <w:shd w:val="clear" w:color="auto" w:fill="FFFFFF"/>
        </w:rPr>
        <w:t>18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września w</w:t>
      </w:r>
      <w:r w:rsidR="009018B5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Gdańsku, 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>łącznie w szkoleniach weźmie udział</w:t>
      </w:r>
      <w:r w:rsidR="000F6EB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około 200</w:t>
      </w:r>
      <w:r w:rsidR="00642BE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pedagogów z całej Polski.</w:t>
      </w:r>
    </w:p>
    <w:p w:rsidR="00642BE7" w:rsidRDefault="00642BE7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–</w:t>
      </w:r>
      <w:r w:rsidR="0095615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Chcemy pokazać nauczycielom, że przy wykorzystaniu prostych elementów edukacji </w:t>
      </w:r>
      <w:proofErr w:type="spellStart"/>
      <w:r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pozaformalnej</w:t>
      </w:r>
      <w:proofErr w:type="spellEnd"/>
      <w:r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 </w:t>
      </w:r>
      <w:r w:rsidR="0095615B"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i</w:t>
      </w:r>
      <w:r w:rsidR="009018B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 </w:t>
      </w:r>
      <w:r w:rsidR="0095615B"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niestandardowych metod pracy z młodzieżą mogą nie tylko przeprowadzić interesujące zajęcia, ale również zachęcić uczniów do samodziel</w:t>
      </w:r>
      <w:r w:rsidR="009018B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nego poznawania historii Polski</w:t>
      </w:r>
      <w:r w:rsidR="0095615B" w:rsidRPr="0095615B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, dyskusji o patriotyzmie i pamięci o świadkach wydarzeń sprzed lat</w:t>
      </w:r>
      <w:r w:rsidR="0095615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–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mówi Agnieszka Łesiuk, przewodnicząca Komitetu Organizacyjnego projektu </w:t>
      </w:r>
      <w:proofErr w:type="spellStart"/>
      <w:r w:rsidRPr="00642BE7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BohaterON</w:t>
      </w:r>
      <w:proofErr w:type="spellEnd"/>
      <w:r w:rsidRPr="00642BE7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 – włącz historię!</w:t>
      </w:r>
    </w:p>
    <w:p w:rsidR="00747AEA" w:rsidRDefault="00FF3F01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Każdy uczestnik seminarium otrzyma pakiet materiałów, m.in. gry edukacyjne „Cenzura” i „</w:t>
      </w:r>
      <w:proofErr w:type="spellStart"/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ZnajZnak</w:t>
      </w:r>
      <w:proofErr w:type="spellEnd"/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”, gotowe ćwiczenia i przykładowe scenariusze lekcji. Szkolenia poprowadzą </w:t>
      </w:r>
      <w:r w:rsidR="00125EC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przedstawiciele wojewódzkich delegatur Instytutu Pamięci Narodowej oraz organizatorzy ogólnopolskiej kampanii </w:t>
      </w:r>
      <w:proofErr w:type="spellStart"/>
      <w:r w:rsidR="00125ECB" w:rsidRPr="00145312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BohaterON</w:t>
      </w:r>
      <w:proofErr w:type="spellEnd"/>
      <w:r w:rsidR="00125ECB" w:rsidRPr="00145312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 – włącz historię!</w:t>
      </w:r>
      <w:r w:rsidR="00125EC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747AEA" w:rsidRPr="00747AEA">
        <w:rPr>
          <w:rFonts w:ascii="Lato" w:hAnsi="Lato" w:cs="Arial"/>
          <w:color w:val="000000"/>
          <w:sz w:val="21"/>
          <w:szCs w:val="21"/>
          <w:shd w:val="clear" w:color="auto" w:fill="FFFFFF"/>
        </w:rPr>
        <w:t>Cykl seminariów</w:t>
      </w:r>
      <w:r w:rsidR="0014531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dla nauczycieli został objęty </w:t>
      </w:r>
      <w:r w:rsidR="00747AEA" w:rsidRPr="00747AEA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patronatem </w:t>
      </w:r>
      <w:r w:rsidR="0014531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honorowym </w:t>
      </w:r>
      <w:r w:rsidR="00747AEA" w:rsidRPr="00747AEA">
        <w:rPr>
          <w:rFonts w:ascii="Lato" w:hAnsi="Lato" w:cs="Arial"/>
          <w:color w:val="000000"/>
          <w:sz w:val="21"/>
          <w:szCs w:val="21"/>
          <w:shd w:val="clear" w:color="auto" w:fill="FFFFFF"/>
        </w:rPr>
        <w:t>Ministra Edukacji Narodowej.</w:t>
      </w:r>
    </w:p>
    <w:p w:rsidR="00125ECB" w:rsidRDefault="00125ECB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 szkoleniu nauczyciele 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>przeprowadzą w swoich placówkach war</w:t>
      </w:r>
      <w:r w:rsidR="00674517">
        <w:rPr>
          <w:rFonts w:ascii="Lato" w:hAnsi="Lato" w:cs="Arial"/>
          <w:color w:val="000000"/>
          <w:sz w:val="21"/>
          <w:szCs w:val="21"/>
          <w:shd w:val="clear" w:color="auto" w:fill="FFFFFF"/>
        </w:rPr>
        <w:t>sztaty edukacyjne z młodzieżą,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wraz z pięcioma wybranymi uczniami </w:t>
      </w:r>
      <w:r w:rsidR="0067451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zrealizują również 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>specjaln</w:t>
      </w:r>
      <w:r w:rsidR="00674517">
        <w:rPr>
          <w:rFonts w:ascii="Lato" w:hAnsi="Lato" w:cs="Arial"/>
          <w:color w:val="000000"/>
          <w:sz w:val="21"/>
          <w:szCs w:val="21"/>
          <w:shd w:val="clear" w:color="auto" w:fill="FFFFFF"/>
        </w:rPr>
        <w:t>y projekt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promując</w:t>
      </w:r>
      <w:r w:rsidR="00674517">
        <w:rPr>
          <w:rFonts w:ascii="Lato" w:hAnsi="Lato" w:cs="Arial"/>
          <w:color w:val="000000"/>
          <w:sz w:val="21"/>
          <w:szCs w:val="21"/>
          <w:shd w:val="clear" w:color="auto" w:fill="FFFFFF"/>
        </w:rPr>
        <w:t>y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historię </w:t>
      </w:r>
      <w:r w:rsidR="00B00CE2">
        <w:rPr>
          <w:rFonts w:ascii="Lato" w:hAnsi="Lato" w:cs="Arial"/>
          <w:color w:val="000000"/>
          <w:sz w:val="21"/>
          <w:szCs w:val="21"/>
          <w:shd w:val="clear" w:color="auto" w:fill="FFFFFF"/>
        </w:rPr>
        <w:t>Polskiego Państwa Podziemnego i</w:t>
      </w:r>
      <w:r w:rsidR="009018B5">
        <w:rPr>
          <w:rFonts w:ascii="Lato" w:hAnsi="Lato" w:cs="Arial"/>
          <w:color w:val="000000"/>
          <w:sz w:val="21"/>
          <w:szCs w:val="21"/>
          <w:shd w:val="clear" w:color="auto" w:fill="FFFFFF"/>
        </w:rPr>
        <w:t> </w:t>
      </w:r>
      <w:r w:rsidR="000F0C0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Powstania Warszawskiego. Najbardziej kreatywne pomysły zostaną nagrodzone pakietami materiałów dydaktycznych i gier Instytutu Pamięci Narodowej, a zwycięska szkoła wybierze się na wycieczkę </w:t>
      </w:r>
      <w:r w:rsidR="00B00CE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 </w:t>
      </w:r>
      <w:r w:rsidR="0014531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wojennej Warszawie i spotka </w:t>
      </w:r>
      <w:r w:rsidR="00B00CE2">
        <w:rPr>
          <w:rFonts w:ascii="Lato" w:hAnsi="Lato" w:cs="Arial"/>
          <w:color w:val="000000"/>
          <w:sz w:val="21"/>
          <w:szCs w:val="21"/>
          <w:shd w:val="clear" w:color="auto" w:fill="FFFFFF"/>
        </w:rPr>
        <w:t>ze świadkami historii – uczestnikami Powstania Warszawskiego.</w:t>
      </w:r>
    </w:p>
    <w:p w:rsidR="00000278" w:rsidRDefault="00B00CE2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– </w:t>
      </w:r>
      <w:r w:rsidRPr="00B00CE2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Może to być organizacja biegu, koncertu, gry miejskiej, specjalnego wydarzenia czy innych działań, do których włączą się zarówno uczniowie, jak i lokalna społeczność </w:t>
      </w:r>
      <w:r w:rsidRPr="00B00CE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–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tłumaczy Agnieszka Łesiuk</w:t>
      </w:r>
      <w:r w:rsidR="0009110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– </w:t>
      </w:r>
      <w:r w:rsidR="00000278" w:rsidRPr="00000278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Nasze seminaria cieszą się ogromną popularnością, pozostały ostatnie wolne miejsca w województwach: </w:t>
      </w:r>
      <w:r w:rsidR="00E2478C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warmińsko-mazurskim, lubuskim, podlaskim i lubelskim</w:t>
      </w:r>
      <w:r w:rsidR="0019543D" w:rsidRPr="009018B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.</w:t>
      </w:r>
      <w:r w:rsidR="00145312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 Zapraszamy</w:t>
      </w:r>
      <w:r w:rsidR="00000278" w:rsidRPr="00000278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, udział w szkoleniu jest bezpłatny.</w:t>
      </w:r>
    </w:p>
    <w:p w:rsidR="00B00CE2" w:rsidRPr="00000278" w:rsidRDefault="00000278" w:rsidP="00000278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Szczegóło</w:t>
      </w:r>
      <w:r w:rsidR="0014531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wych informacji o seminariach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można uzyskać, dzwoniąc pod numer: </w:t>
      </w:r>
      <w:r w:rsidR="0009110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Pr="00000278">
        <w:rPr>
          <w:rFonts w:ascii="Lato" w:hAnsi="Lato" w:cs="Arial"/>
          <w:color w:val="000000"/>
          <w:sz w:val="21"/>
          <w:szCs w:val="21"/>
          <w:shd w:val="clear" w:color="auto" w:fill="FFFFFF"/>
        </w:rPr>
        <w:t>531 236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 </w:t>
      </w:r>
      <w:r w:rsidRPr="00000278">
        <w:rPr>
          <w:rFonts w:ascii="Lato" w:hAnsi="Lato" w:cs="Arial"/>
          <w:color w:val="000000"/>
          <w:sz w:val="21"/>
          <w:szCs w:val="21"/>
          <w:shd w:val="clear" w:color="auto" w:fill="FFFFFF"/>
        </w:rPr>
        <w:t>309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bądź pisząc na </w:t>
      </w:r>
      <w:hyperlink r:id="rId8" w:history="1">
        <w:r w:rsidRPr="00E57792">
          <w:rPr>
            <w:rStyle w:val="Hipercze"/>
            <w:rFonts w:ascii="Lato" w:hAnsi="Lato" w:cs="Arial"/>
            <w:sz w:val="21"/>
            <w:szCs w:val="21"/>
            <w:shd w:val="clear" w:color="auto" w:fill="FFFFFF"/>
          </w:rPr>
          <w:t>katarzyna@bohateron.pl</w:t>
        </w:r>
      </w:hyperlink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410245" w:rsidRDefault="00FE0630" w:rsidP="00F05FF0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P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rojekt </w:t>
      </w:r>
      <w:proofErr w:type="spellStart"/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BohaterON</w:t>
      </w:r>
      <w:proofErr w:type="spellEnd"/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>jest organizowany we współpracy z Muzeum Powstania Warszawskiego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Instytutem Pamięci Narodowej, </w:t>
      </w:r>
      <w:r w:rsidR="00BD5418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Muzeum II Wojny Światowej,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Fundacją PZU, Pocztą Polską, </w:t>
      </w:r>
      <w:r w:rsidR="00BD5418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Totalizatorem Sportowym –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właścicielem marki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LOTTO,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Polskimi Liniami Lotniczymi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LOT, Polską Wytwórnią Papierów Wartościowych, Grupą E</w:t>
      </w:r>
      <w:r w:rsidR="00B12CF2">
        <w:rPr>
          <w:rFonts w:ascii="Lato" w:hAnsi="Lato"/>
          <w:color w:val="000000"/>
          <w:sz w:val="21"/>
          <w:szCs w:val="21"/>
          <w:shd w:val="clear" w:color="auto" w:fill="FFFFFF"/>
        </w:rPr>
        <w:t>NERGA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</w:t>
      </w:r>
      <w:r w:rsidR="005A2C37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Krajową Spółką Cukrową,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Telewizją Polską, Polskim Radie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>m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oraz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portalem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Onet.pl.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</w:p>
    <w:p w:rsidR="005A76DC" w:rsidRDefault="00F70690" w:rsidP="00F05FF0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lastRenderedPageBreak/>
        <w:t>W Komitecie Honorowym przedsięwzięcia zasiadają: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Kultury i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Dziedzictwa Narodowego,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Nauki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i</w:t>
      </w:r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 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Szkolnictwa Wyższego, Minister Obrony Narodowej,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Rodziny, Pracy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i Polityki Społecznej,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Edukacji Narodowej, Pełnomocnik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Prezesa Rady Ministrów ds. Dialogu Międzynarodowego,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Szef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Urzędu ds. Kombatantów i</w:t>
      </w:r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 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Osób Represjonowanych, 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Marszał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ek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Województwa Mazowieckiego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Marszałek Województwa 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Dolnośląskiego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, Dyrektor Muzeum Powstania Warszawskiego, Dyrektor Muzeum II Wojny Światowej, Dyrektor Muzeum Historii Polski, Dyrektor Muzeum Wojska Polskiego,</w:t>
      </w:r>
      <w:r w:rsidR="00533BB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Rektor Uniwersytetu Warszawskiego, Prezes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Zarządu Głównego Światowego Związku Żołnierzy Armii Krajowej</w:t>
      </w:r>
      <w:r w:rsidR="00533BB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oraz Prezes Stowarzyszenia Klub Kawalerów Orderu Wojennego Virtuti Militari.</w:t>
      </w:r>
    </w:p>
    <w:p w:rsidR="005A76DC" w:rsidRDefault="005A76DC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:rsidR="005A76DC" w:rsidRDefault="006255B1" w:rsidP="006255B1">
      <w:pPr>
        <w:spacing w:after="0" w:line="240" w:lineRule="auto"/>
        <w:jc w:val="both"/>
        <w:rPr>
          <w:rFonts w:ascii="Lato" w:hAnsi="Lato"/>
          <w:b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b/>
          <w:color w:val="000000"/>
          <w:sz w:val="21"/>
          <w:szCs w:val="21"/>
          <w:shd w:val="clear" w:color="auto" w:fill="FFFFFF"/>
        </w:rPr>
        <w:t>Planowane daty</w:t>
      </w:r>
      <w:r w:rsidR="005A76DC" w:rsidRPr="005A76DC">
        <w:rPr>
          <w:rFonts w:ascii="Lato" w:hAnsi="Lato"/>
          <w:b/>
          <w:color w:val="000000"/>
          <w:sz w:val="21"/>
          <w:szCs w:val="21"/>
          <w:shd w:val="clear" w:color="auto" w:fill="FFFFFF"/>
        </w:rPr>
        <w:t xml:space="preserve"> seminariów dla nauczycieli i edukatorów</w:t>
      </w:r>
      <w:r>
        <w:rPr>
          <w:rFonts w:ascii="Lato" w:hAnsi="Lato"/>
          <w:b/>
          <w:color w:val="000000"/>
          <w:sz w:val="21"/>
          <w:szCs w:val="21"/>
          <w:shd w:val="clear" w:color="auto" w:fill="FFFFFF"/>
        </w:rPr>
        <w:t>: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18.09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.2017 –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Gdańsk (woj. pomorskie)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19.09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.2017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– Bydgoszcz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kujawsko-pomorskie)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21.09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.2017 –</w:t>
      </w:r>
      <w:r w:rsidR="00E2478C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Szczecin (woj. zachodniopomorskie)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25.09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.2017 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Poznań (woj. wielkopolskie)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26.09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– Warszawa (woj. mazowieckie)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28.09.2017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Olsztyn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woj.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warmińsko-mazurskie)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02.10.2017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Wrocław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dolnośląskie)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04.10.2017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Katowice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śląskie)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09.10.2017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– K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raków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małopolskie)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11.10.2017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Rzeszów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podkarpackie)</w:t>
      </w:r>
    </w:p>
    <w:p w:rsidR="006255B1" w:rsidRPr="006255B1" w:rsidRDefault="006255B1" w:rsidP="006255B1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12.10.2017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– L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ublin (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woj.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lubelskie) </w:t>
      </w:r>
    </w:p>
    <w:p w:rsidR="005A76DC" w:rsidRPr="00E2478C" w:rsidRDefault="006255B1" w:rsidP="00E2478C">
      <w:pPr>
        <w:spacing w:after="0" w:line="240" w:lineRule="auto"/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16.10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.2017 – </w:t>
      </w:r>
      <w:r w:rsidRPr="006255B1">
        <w:rPr>
          <w:rFonts w:ascii="Lato" w:hAnsi="Lato"/>
          <w:color w:val="000000"/>
          <w:sz w:val="21"/>
          <w:szCs w:val="21"/>
          <w:shd w:val="clear" w:color="auto" w:fill="FFFFFF"/>
        </w:rPr>
        <w:t>Łódź (woj. łódzkie)</w:t>
      </w:r>
    </w:p>
    <w:p w:rsidR="00F05FF0" w:rsidRDefault="00F05FF0" w:rsidP="00E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2478C" w:rsidRPr="00E523E5" w:rsidRDefault="00E2478C" w:rsidP="00E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A2C37" w:rsidRDefault="00A303E0" w:rsidP="005A2C37">
      <w:pPr>
        <w:shd w:val="clear" w:color="auto" w:fill="FFFFFF"/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Więcej informacji</w:t>
      </w:r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o kampanii </w:t>
      </w: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oraz punkty dystrybucji kartek </w:t>
      </w:r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są dostępne na stronie: </w:t>
      </w:r>
      <w:hyperlink r:id="rId9" w:history="1">
        <w:r w:rsidR="005A2C37" w:rsidRPr="005A2C37">
          <w:rPr>
            <w:rFonts w:ascii="Lato" w:eastAsia="Calibri" w:hAnsi="Lato" w:cs="Arial"/>
            <w:b/>
            <w:color w:val="0000FF"/>
            <w:sz w:val="18"/>
            <w:u w:val="single"/>
            <w:shd w:val="clear" w:color="auto" w:fill="FFFFFF"/>
          </w:rPr>
          <w:t>www.bohateron.pl</w:t>
        </w:r>
      </w:hyperlink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</w:t>
      </w:r>
    </w:p>
    <w:p w:rsidR="005A2C37" w:rsidRPr="005A2C37" w:rsidRDefault="005A2C37" w:rsidP="005A2C37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</w:p>
    <w:p w:rsidR="005A2C37" w:rsidRPr="005A2C37" w:rsidRDefault="005A2C37" w:rsidP="005A2C37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:rsidR="005A2C37" w:rsidRPr="005A2C37" w:rsidRDefault="005A2C37" w:rsidP="005A2C37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P</w:t>
      </w:r>
      <w:r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artnerzy </w:t>
      </w: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Główni </w:t>
      </w:r>
      <w:r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projektu:</w:t>
      </w:r>
    </w:p>
    <w:p w:rsidR="00533BBE" w:rsidRDefault="006A072F" w:rsidP="00F246EC">
      <w:pPr>
        <w:spacing w:after="240" w:line="240" w:lineRule="auto"/>
        <w:jc w:val="center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Lato" w:eastAsia="Times New Roman" w:hAnsi="Lato" w:cs="Times New Roman"/>
          <w:b/>
          <w:bCs/>
          <w:noProof/>
          <w:color w:val="000000"/>
          <w:sz w:val="18"/>
          <w:szCs w:val="18"/>
          <w:shd w:val="clear" w:color="auto" w:fill="FFFFFF"/>
          <w:lang w:eastAsia="pl-PL"/>
        </w:rPr>
        <w:drawing>
          <wp:inline distT="0" distB="0" distL="0" distR="0">
            <wp:extent cx="6300470" cy="1245235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tnerzy_glowni_bohater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37" w:rsidRDefault="005A2C37" w:rsidP="007A3B0E">
      <w:pPr>
        <w:spacing w:after="240" w:line="240" w:lineRule="auto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5A2C37" w:rsidRDefault="00C52A2D" w:rsidP="005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Kontakt dla mediów:</w:t>
      </w:r>
    </w:p>
    <w:p w:rsidR="00C52A2D" w:rsidRPr="005A2C37" w:rsidRDefault="00C52A2D" w:rsidP="005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Agata Biernat</w:t>
      </w:r>
    </w:p>
    <w:p w:rsidR="00C52A2D" w:rsidRPr="005A2C37" w:rsidRDefault="00C52A2D" w:rsidP="005A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 xml:space="preserve">e-mail: </w:t>
      </w:r>
      <w:hyperlink r:id="rId11" w:history="1">
        <w:r w:rsidRPr="005A2C37">
          <w:rPr>
            <w:rFonts w:ascii="Lato" w:eastAsia="Times New Roman" w:hAnsi="Lato" w:cs="Times New Roman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agata@bohateron.pl</w:t>
        </w:r>
      </w:hyperlink>
    </w:p>
    <w:p w:rsidR="00C52A2D" w:rsidRPr="006255B1" w:rsidRDefault="00C52A2D" w:rsidP="0062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tel. 605 898 655</w:t>
      </w:r>
    </w:p>
    <w:sectPr w:rsidR="00C52A2D" w:rsidRPr="006255B1" w:rsidSect="005A2C37">
      <w:headerReference w:type="default" r:id="rId12"/>
      <w:pgSz w:w="11906" w:h="16838"/>
      <w:pgMar w:top="2269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D8" w:rsidRDefault="003D7DD8" w:rsidP="004F0DB3">
      <w:pPr>
        <w:spacing w:after="0" w:line="240" w:lineRule="auto"/>
      </w:pPr>
      <w:r>
        <w:separator/>
      </w:r>
    </w:p>
  </w:endnote>
  <w:endnote w:type="continuationSeparator" w:id="0">
    <w:p w:rsidR="003D7DD8" w:rsidRDefault="003D7DD8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D8" w:rsidRDefault="003D7DD8" w:rsidP="004F0DB3">
      <w:pPr>
        <w:spacing w:after="0" w:line="240" w:lineRule="auto"/>
      </w:pPr>
      <w:r>
        <w:separator/>
      </w:r>
    </w:p>
  </w:footnote>
  <w:footnote w:type="continuationSeparator" w:id="0">
    <w:p w:rsidR="003D7DD8" w:rsidRDefault="003D7DD8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761"/>
    <w:multiLevelType w:val="hybridMultilevel"/>
    <w:tmpl w:val="ECD2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624C8"/>
    <w:multiLevelType w:val="multilevel"/>
    <w:tmpl w:val="9CE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72C1C"/>
    <w:multiLevelType w:val="hybridMultilevel"/>
    <w:tmpl w:val="C526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0278"/>
    <w:rsid w:val="0001597E"/>
    <w:rsid w:val="00016FB0"/>
    <w:rsid w:val="00026D0F"/>
    <w:rsid w:val="000626A9"/>
    <w:rsid w:val="000827CB"/>
    <w:rsid w:val="00091104"/>
    <w:rsid w:val="000B6828"/>
    <w:rsid w:val="000F0C00"/>
    <w:rsid w:val="000F2CB1"/>
    <w:rsid w:val="000F3878"/>
    <w:rsid w:val="000F6EB4"/>
    <w:rsid w:val="0010495A"/>
    <w:rsid w:val="00125ECB"/>
    <w:rsid w:val="00127B91"/>
    <w:rsid w:val="00130B94"/>
    <w:rsid w:val="00145312"/>
    <w:rsid w:val="001826F8"/>
    <w:rsid w:val="0019543D"/>
    <w:rsid w:val="001A1FAB"/>
    <w:rsid w:val="001C2A4A"/>
    <w:rsid w:val="001D7F23"/>
    <w:rsid w:val="00265A63"/>
    <w:rsid w:val="002777FA"/>
    <w:rsid w:val="0029553C"/>
    <w:rsid w:val="002964E1"/>
    <w:rsid w:val="0030238E"/>
    <w:rsid w:val="00320892"/>
    <w:rsid w:val="00363A75"/>
    <w:rsid w:val="003B4FC1"/>
    <w:rsid w:val="003C58C8"/>
    <w:rsid w:val="003D7DD8"/>
    <w:rsid w:val="00410245"/>
    <w:rsid w:val="0041215F"/>
    <w:rsid w:val="0044041A"/>
    <w:rsid w:val="00451F21"/>
    <w:rsid w:val="00485F2D"/>
    <w:rsid w:val="004A0894"/>
    <w:rsid w:val="004F0DB3"/>
    <w:rsid w:val="00533BBE"/>
    <w:rsid w:val="00591F05"/>
    <w:rsid w:val="00593A4B"/>
    <w:rsid w:val="005A2C37"/>
    <w:rsid w:val="005A76DC"/>
    <w:rsid w:val="005B58A2"/>
    <w:rsid w:val="005D6CFD"/>
    <w:rsid w:val="005D7575"/>
    <w:rsid w:val="005F6D39"/>
    <w:rsid w:val="00600687"/>
    <w:rsid w:val="006227F2"/>
    <w:rsid w:val="006255B1"/>
    <w:rsid w:val="00642BE7"/>
    <w:rsid w:val="00674517"/>
    <w:rsid w:val="00686A5C"/>
    <w:rsid w:val="00690CBC"/>
    <w:rsid w:val="006A072F"/>
    <w:rsid w:val="006F76E8"/>
    <w:rsid w:val="007310C9"/>
    <w:rsid w:val="00743737"/>
    <w:rsid w:val="00747AEA"/>
    <w:rsid w:val="0079458D"/>
    <w:rsid w:val="007A3B0E"/>
    <w:rsid w:val="007B4B2E"/>
    <w:rsid w:val="00833DE6"/>
    <w:rsid w:val="00835761"/>
    <w:rsid w:val="008714AA"/>
    <w:rsid w:val="008B7FF0"/>
    <w:rsid w:val="008D5DD0"/>
    <w:rsid w:val="008D718F"/>
    <w:rsid w:val="009018B5"/>
    <w:rsid w:val="009222B7"/>
    <w:rsid w:val="00924D67"/>
    <w:rsid w:val="0095615B"/>
    <w:rsid w:val="009F13BA"/>
    <w:rsid w:val="00A23CE6"/>
    <w:rsid w:val="00A303E0"/>
    <w:rsid w:val="00B00CE2"/>
    <w:rsid w:val="00B12CF2"/>
    <w:rsid w:val="00B17B72"/>
    <w:rsid w:val="00B27C14"/>
    <w:rsid w:val="00B47F70"/>
    <w:rsid w:val="00B75811"/>
    <w:rsid w:val="00BA6425"/>
    <w:rsid w:val="00BD5418"/>
    <w:rsid w:val="00BE241D"/>
    <w:rsid w:val="00C24DC7"/>
    <w:rsid w:val="00C52A2D"/>
    <w:rsid w:val="00CA7F3A"/>
    <w:rsid w:val="00CB1FB7"/>
    <w:rsid w:val="00CB3C52"/>
    <w:rsid w:val="00CE2814"/>
    <w:rsid w:val="00D15C5B"/>
    <w:rsid w:val="00D36DA2"/>
    <w:rsid w:val="00DE6E10"/>
    <w:rsid w:val="00DF628F"/>
    <w:rsid w:val="00E2478C"/>
    <w:rsid w:val="00E523E5"/>
    <w:rsid w:val="00E721E4"/>
    <w:rsid w:val="00ED4CBB"/>
    <w:rsid w:val="00EF4DA6"/>
    <w:rsid w:val="00F05FF0"/>
    <w:rsid w:val="00F119C3"/>
    <w:rsid w:val="00F135E6"/>
    <w:rsid w:val="00F246EC"/>
    <w:rsid w:val="00F304D7"/>
    <w:rsid w:val="00F44565"/>
    <w:rsid w:val="00F44A74"/>
    <w:rsid w:val="00F66C6E"/>
    <w:rsid w:val="00F70690"/>
    <w:rsid w:val="00F77C78"/>
    <w:rsid w:val="00FA5C1C"/>
    <w:rsid w:val="00FE0630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5481"/>
  <w15:docId w15:val="{7F7139EA-A436-4971-A1CA-2735061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2A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@boha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11BC-BBD9-4E6E-925F-9D2FE95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Biernat</dc:creator>
  <cp:lastModifiedBy>Agata Biernat</cp:lastModifiedBy>
  <cp:revision>31</cp:revision>
  <cp:lastPrinted>2017-09-05T14:17:00Z</cp:lastPrinted>
  <dcterms:created xsi:type="dcterms:W3CDTF">2017-07-21T07:37:00Z</dcterms:created>
  <dcterms:modified xsi:type="dcterms:W3CDTF">2018-01-16T14:55:00Z</dcterms:modified>
</cp:coreProperties>
</file>